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Lines="100" w:afterLines="100" w:line="240" w:lineRule="atLeast"/>
        <w:jc w:val="center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采购需求</w:t>
      </w:r>
    </w:p>
    <w:p>
      <w:pPr>
        <w:spacing w:line="440" w:lineRule="exact"/>
        <w:ind w:firstLine="424" w:firstLineChars="177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前注：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供应商成交后须按国家相关规定缴纳税金并按采购人要求提供发票，费用含在本次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谈判</w:t>
      </w:r>
      <w:r>
        <w:rPr>
          <w:rFonts w:hint="eastAsia" w:ascii="宋体" w:hAnsi="宋体" w:eastAsia="宋体" w:cs="宋体"/>
          <w:sz w:val="24"/>
          <w:szCs w:val="24"/>
        </w:rPr>
        <w:t>总价中，成交后不作调整。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如对本磋商文件有任何疑问或澄清要求，请按本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谈判</w:t>
      </w:r>
      <w:r>
        <w:rPr>
          <w:rFonts w:hint="eastAsia" w:ascii="宋体" w:hAnsi="宋体" w:eastAsia="宋体" w:cs="宋体"/>
          <w:sz w:val="24"/>
          <w:szCs w:val="24"/>
        </w:rPr>
        <w:t>文件“供应商须知前附表”中的约定方式联系联系人。否则视同理解和接受。</w:t>
      </w:r>
    </w:p>
    <w:p>
      <w:pPr>
        <w:spacing w:line="44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一、消防设备及器材维修主要内容</w:t>
      </w:r>
    </w:p>
    <w:tbl>
      <w:tblPr>
        <w:tblStyle w:val="8"/>
        <w:tblW w:w="94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4672"/>
        <w:gridCol w:w="830"/>
        <w:gridCol w:w="1671"/>
        <w:gridCol w:w="17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4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消防设备、器材维修数量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消防报警主机故障点（含烟感、手报、模块等消防设备）</w:t>
            </w:r>
            <w:r>
              <w:rPr>
                <w:rStyle w:val="15"/>
                <w:rFonts w:ascii="宋体" w:hAnsi="宋体" w:eastAsia="宋体" w:cs="宋体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6"/>
                <w:rFonts w:hint="eastAsia"/>
                <w:sz w:val="24"/>
                <w:szCs w:val="24"/>
              </w:rPr>
              <w:t>消防风机联动控制线故障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消防报警主机打印机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6"/>
                <w:rFonts w:hint="eastAsia"/>
                <w:sz w:val="24"/>
                <w:szCs w:val="24"/>
              </w:rPr>
              <w:t>防火卷帘故障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樘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6"/>
                <w:rFonts w:hint="eastAsia"/>
                <w:sz w:val="24"/>
                <w:szCs w:val="24"/>
              </w:rPr>
              <w:t>消防风机故障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Style w:val="16"/>
                <w:rFonts w:hint="eastAsia"/>
                <w:sz w:val="24"/>
                <w:szCs w:val="24"/>
              </w:rPr>
              <w:t>消防电话故障</w:t>
            </w:r>
            <w:r>
              <w:rPr>
                <w:rStyle w:val="15"/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消防报警主机备电故障（电池损坏）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排烟风口无法自动打开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防火门闭门器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防火门顺序器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应急照明灯</w:t>
            </w:r>
            <w:r>
              <w:rPr>
                <w:rStyle w:val="15"/>
                <w:rFonts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疏散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（安全）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指示灯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2公斤级ABC干粉灭火器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瓶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消防栓玻璃门张贴宣传提示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张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27" w:type="dxa"/>
          <w:trHeight w:val="702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更换消防栓门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扇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</w:tbl>
    <w:p>
      <w:pPr>
        <w:pStyle w:val="7"/>
        <w:shd w:val="clear" w:color="auto" w:fill="FFFFFF"/>
        <w:spacing w:after="150" w:line="450" w:lineRule="atLeast"/>
        <w:rPr>
          <w:b/>
          <w:color w:val="FF0000"/>
        </w:rPr>
      </w:pPr>
      <w:r>
        <w:rPr>
          <w:rFonts w:hint="eastAsia"/>
          <w:b/>
          <w:color w:val="FF0000"/>
        </w:rPr>
        <w:t>注：以上属于信息中心消防控制系统的维修项目，数量只作为报价参考，需要对信息中心消防控制系统进行故障检查，确保系统及各控制部件、点位正常运行。</w:t>
      </w:r>
    </w:p>
    <w:p>
      <w:pPr>
        <w:pStyle w:val="7"/>
        <w:shd w:val="clear" w:color="auto" w:fill="FFFFFF"/>
        <w:spacing w:after="150" w:line="450" w:lineRule="atLeast"/>
        <w:rPr>
          <w:rFonts w:ascii="Arial" w:hAnsi="Arial" w:cs="Arial"/>
          <w:b/>
          <w:color w:val="333333"/>
        </w:rPr>
      </w:pPr>
      <w:r>
        <w:rPr>
          <w:rFonts w:hint="eastAsia"/>
          <w:b/>
        </w:rPr>
        <w:t>二、</w:t>
      </w:r>
      <w:r>
        <w:rPr>
          <w:rFonts w:hint="eastAsia"/>
          <w:b/>
          <w:color w:val="333333"/>
          <w:shd w:val="clear" w:color="auto" w:fill="FFFFFF"/>
        </w:rPr>
        <w:t>消防系统维保主要内容</w:t>
      </w:r>
    </w:p>
    <w:tbl>
      <w:tblPr>
        <w:tblStyle w:val="8"/>
        <w:tblW w:w="76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2325"/>
        <w:gridCol w:w="1455"/>
        <w:gridCol w:w="27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Style w:val="17"/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</w:t>
            </w:r>
            <w:r>
              <w:rPr>
                <w:rStyle w:val="17"/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Style w:val="17"/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</w:t>
            </w:r>
            <w:r>
              <w:rPr>
                <w:rStyle w:val="17"/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格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Style w:val="17"/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27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</w:t>
            </w:r>
            <w:r>
              <w:rPr>
                <w:rStyle w:val="17"/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主机（报警板）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广播主机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电话主机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备用电源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烟感探测器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321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手动报警按钮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消火栓按钮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输入模块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控制模块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短路隔离器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切换模块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线路维修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防火卷帘门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主机电池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after="150" w:line="450" w:lineRule="atLeast"/>
        <w:jc w:val="left"/>
        <w:rPr>
          <w:rFonts w:ascii="宋体" w:hAnsi="宋体" w:eastAsia="宋体" w:cs="Arial"/>
          <w:color w:val="FF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color w:val="FF0000"/>
          <w:kern w:val="0"/>
          <w:sz w:val="24"/>
          <w:szCs w:val="24"/>
          <w:shd w:val="clear" w:color="auto" w:fill="FFFFFF"/>
        </w:rPr>
        <w:t>注：以上数量只作为维保报价参考，维保服务需要针对整个系统报价，包括总机及所有控制终端将在维保服务范围内。</w:t>
      </w:r>
    </w:p>
    <w:p>
      <w:pPr>
        <w:widowControl/>
        <w:shd w:val="clear" w:color="auto" w:fill="FFFFFF"/>
        <w:spacing w:after="150" w:line="45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三、技术要求：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．符合消防设备安装施工相关规范与质量要求；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2.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将需要维修更换的消防设备、消防器材安装到指定位置；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3.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消防设备、消防器材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附合格证、检测报告及使用说明书；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hAnsi="宋体" w:eastAsia="宋体" w:cs="Arial"/>
          <w:color w:val="FF0000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Arial"/>
          <w:color w:val="FF0000"/>
          <w:kern w:val="0"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  <w:shd w:val="clear" w:color="auto" w:fill="FFFFFF"/>
        </w:rPr>
        <w:t>、信息中心消防系统及消防设备全年维护，维保产生的服务、检测、报告、人工及一般性配件材料由中标人负责，对于如电动机、核心主机、电池等主要设备损坏由采购人负责支付设备费用，更换产生的安装、调试、检测等费用由中标人负责。</w:t>
      </w:r>
    </w:p>
    <w:p>
      <w:pPr>
        <w:widowControl/>
        <w:shd w:val="clear" w:color="auto" w:fill="FFFFFF"/>
        <w:spacing w:after="150" w:line="450" w:lineRule="atLeast"/>
        <w:ind w:firstLine="480" w:firstLineChars="200"/>
        <w:jc w:val="left"/>
      </w:pP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、投标人需自行勘察现场，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应自行勘察项目现场，如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因未及时勘察现场而导致的报价缺项漏项废标、或成交后无法完工，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自行承担一切后果；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、在响应文件递交截止之日前，我院可以对已发出的公告进行必要的澄清或者修改，澄清或者修改的内容作为询价公告的组成部分，对参与本次采购活动的有关各方均具有约束力。澄清或者修改的内容将以公告的形式发布在我院网站，可能影响询价响应文件编制的，应当在提交询价响应文件截止之日</w:t>
      </w: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个工作日前发布，不足</w:t>
      </w: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个工作日的，应当顺延提交询价响应文件截止之日；</w:t>
      </w:r>
    </w:p>
    <w:p>
      <w:pPr>
        <w:widowControl/>
        <w:shd w:val="clear" w:color="auto" w:fill="FFFFFF"/>
        <w:spacing w:after="150" w:line="450" w:lineRule="atLeast"/>
        <w:ind w:firstLine="480" w:firstLineChars="20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7.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消除设备和消防器材全部维修更换并调试到位方可组织验收。</w:t>
      </w:r>
    </w:p>
    <w:p>
      <w:pPr>
        <w:spacing w:line="360" w:lineRule="auto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四、报价要求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本项目报价分成两部分：消防设备及消防器材维修更换一部分进行报价；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消防系统及消防设备全年维护运行</w:t>
      </w:r>
      <w:r>
        <w:rPr>
          <w:rFonts w:hint="eastAsia" w:ascii="宋体" w:hAnsi="宋体" w:eastAsia="宋体" w:cs="宋体"/>
          <w:sz w:val="24"/>
          <w:szCs w:val="24"/>
        </w:rPr>
        <w:t>一部分进行报价（签订</w:t>
      </w:r>
      <w:r>
        <w:rPr>
          <w:rFonts w:ascii="宋体" w:hAnsi="宋体" w:eastAsia="宋体" w:cs="宋体"/>
          <w:sz w:val="24"/>
          <w:szCs w:val="24"/>
        </w:rPr>
        <w:t>1+1+1</w:t>
      </w:r>
      <w:r>
        <w:rPr>
          <w:rFonts w:hint="eastAsia" w:ascii="宋体" w:hAnsi="宋体" w:eastAsia="宋体" w:cs="宋体"/>
          <w:sz w:val="24"/>
          <w:szCs w:val="24"/>
        </w:rPr>
        <w:t>协议，即维保服务如采购人及消防部门检查合格，可续签协议，如服务质量不合格则中止协议）。总费用含施工安装、材料、维保服务、保险、税费、交付后约定期限内免费后续服务等所发生的一切应有费用。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供应商应充分踏勘现场，了解现场实况和本工程相关的内容。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本次投标报价为投标总价报价，采购人将不再另行增加费用，供应商自行考虑风险，谨慎报价。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供应商对于上述计价、结算方式须无条件响应，否则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视为未实质性响应磋商文件。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t xml:space="preserve">   </w:t>
      </w:r>
    </w:p>
    <w:p>
      <w:pPr>
        <w:widowControl/>
        <w:shd w:val="clear" w:color="auto" w:fill="FFFFFF"/>
        <w:spacing w:after="150" w:line="450" w:lineRule="atLeast"/>
        <w:ind w:firstLine="240" w:firstLineChars="10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五、工程款支付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hAnsi="Arial" w:eastAsia="宋体" w:cs="Arial"/>
          <w:color w:val="FF0000"/>
          <w:kern w:val="0"/>
          <w:sz w:val="24"/>
          <w:szCs w:val="24"/>
        </w:rPr>
      </w:pPr>
      <w:r>
        <w:rPr>
          <w:rFonts w:ascii="宋体" w:hAnsi="宋体" w:eastAsia="宋体" w:cs="Arial"/>
          <w:color w:val="FF0000"/>
          <w:kern w:val="0"/>
          <w:sz w:val="24"/>
          <w:szCs w:val="24"/>
          <w:shd w:val="clear" w:color="auto" w:fill="FFFFFF"/>
        </w:rPr>
        <w:t>1.</w:t>
      </w:r>
      <w:r>
        <w:rPr>
          <w:rFonts w:hint="eastAsia" w:ascii="宋体" w:hAnsi="宋体" w:eastAsia="宋体" w:cs="Arial"/>
          <w:color w:val="FF0000"/>
          <w:kern w:val="0"/>
          <w:sz w:val="24"/>
          <w:szCs w:val="24"/>
          <w:shd w:val="clear" w:color="auto" w:fill="FFFFFF"/>
        </w:rPr>
        <w:t>项目验收合格后支付消防设备、消防器材维修更换工程款，维修更换部分项目验收合格一年后无质量问题支付质量保证金。</w:t>
      </w:r>
    </w:p>
    <w:p>
      <w:pPr>
        <w:pStyle w:val="2"/>
        <w:ind w:left="0" w:leftChars="0"/>
        <w:rPr>
          <w:rFonts w:eastAsia="宋体"/>
        </w:rPr>
      </w:pPr>
      <w:r>
        <w:rPr>
          <w:rFonts w:eastAsia="宋体"/>
        </w:rPr>
        <w:t>2.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信息中心消防系统及消防设备维保费用每半年支付一次；</w:t>
      </w:r>
    </w:p>
    <w:p>
      <w:pPr>
        <w:widowControl/>
        <w:shd w:val="clear" w:color="auto" w:fill="FFFFFF"/>
        <w:spacing w:after="150" w:line="450" w:lineRule="atLeast"/>
        <w:ind w:firstLine="240" w:firstLineChars="10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六、评标办法：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．对报价进行合理性分析：对分项报价进行评定分析，对工程量计算存在明显误差，存在明显低于市场合理价位的视为不合理报价，即为废标；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、采购公告的相关内容、投标单位最终竞争性谈判价将作为本项目拟签合同的组成部分。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、如投标单位在参与我校组织的采购活动中有不诚信行为，一经查实，该供应商将被记入不诚信供应商名单。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七、合同签定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、签定维修更换的消防设备、消防器材合同，安装工期</w:t>
      </w:r>
      <w:r>
        <w:rPr>
          <w:rFonts w:ascii="宋体" w:hAnsi="宋体" w:eastAsia="宋体" w:cs="Arial"/>
          <w:color w:val="FF0000"/>
          <w:kern w:val="0"/>
          <w:sz w:val="24"/>
          <w:szCs w:val="24"/>
          <w:shd w:val="clear" w:color="auto" w:fill="FFFFFF"/>
        </w:rPr>
        <w:t>25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天；</w:t>
      </w:r>
    </w:p>
    <w:p>
      <w:pPr>
        <w:pStyle w:val="2"/>
        <w:ind w:left="0" w:leftChars="0" w:firstLine="480"/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、签定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信息中心消防系统及消防设备维保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合同，服务期</w:t>
      </w:r>
      <w:r>
        <w:rPr>
          <w:rFonts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Arial"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（采取</w:t>
      </w:r>
      <w:r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1+1+1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模式）可续签</w:t>
      </w:r>
      <w:r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年。</w:t>
      </w:r>
    </w:p>
    <w:p>
      <w:pPr>
        <w:pStyle w:val="2"/>
        <w:ind w:left="0" w:leftChars="0" w:firstLine="480"/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</w:pPr>
    </w:p>
    <w:p>
      <w:pPr>
        <w:pStyle w:val="2"/>
        <w:ind w:left="0" w:leftChars="0" w:firstLine="480"/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</w:pPr>
    </w:p>
    <w:p>
      <w:pPr>
        <w:pStyle w:val="2"/>
        <w:ind w:left="0" w:leftChars="0" w:firstLine="480"/>
        <w:jc w:val="right"/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安徽电子信息职业技术学院</w:t>
      </w:r>
    </w:p>
    <w:p>
      <w:pPr>
        <w:pStyle w:val="2"/>
        <w:ind w:left="0" w:leftChars="0" w:firstLine="480"/>
        <w:jc w:val="right"/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</w:pPr>
      <w:r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2019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年</w:t>
      </w:r>
      <w:r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月</w:t>
      </w:r>
      <w:r>
        <w:rPr>
          <w:rFonts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Arial"/>
          <w:color w:val="030303"/>
          <w:kern w:val="0"/>
          <w:sz w:val="24"/>
          <w:szCs w:val="24"/>
          <w:shd w:val="clear" w:color="auto" w:fill="FFFFFF"/>
        </w:rPr>
        <w:t>日</w:t>
      </w:r>
    </w:p>
    <w:p>
      <w:pPr>
        <w:pStyle w:val="2"/>
        <w:ind w:left="0" w:left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CA0"/>
    <w:rsid w:val="000C08AF"/>
    <w:rsid w:val="0038436B"/>
    <w:rsid w:val="00430D16"/>
    <w:rsid w:val="00692858"/>
    <w:rsid w:val="00A82659"/>
    <w:rsid w:val="00AC0CA0"/>
    <w:rsid w:val="00AD6108"/>
    <w:rsid w:val="00AF7701"/>
    <w:rsid w:val="00B95FDC"/>
    <w:rsid w:val="00C770C3"/>
    <w:rsid w:val="00CA395E"/>
    <w:rsid w:val="00CB682F"/>
    <w:rsid w:val="00E74645"/>
    <w:rsid w:val="00F36FC1"/>
    <w:rsid w:val="0FAD77BA"/>
    <w:rsid w:val="115D58DF"/>
    <w:rsid w:val="20891267"/>
    <w:rsid w:val="24342C79"/>
    <w:rsid w:val="28AA379F"/>
    <w:rsid w:val="303B3D43"/>
    <w:rsid w:val="34182477"/>
    <w:rsid w:val="59DA0BE5"/>
    <w:rsid w:val="5BA51C00"/>
    <w:rsid w:val="6E21345E"/>
    <w:rsid w:val="7DE6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微软简标宋" w:hAnsi="@微软简标宋" w:eastAsia="@微软简标宋" w:cs="@微软简标宋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link w:val="11"/>
    <w:semiHidden/>
    <w:uiPriority w:val="99"/>
    <w:pPr>
      <w:spacing w:after="120"/>
      <w:ind w:left="420" w:leftChars="200"/>
    </w:pPr>
  </w:style>
  <w:style w:type="paragraph" w:styleId="4">
    <w:name w:val="Plain Text"/>
    <w:basedOn w:val="1"/>
    <w:link w:val="13"/>
    <w:uiPriority w:val="99"/>
    <w:rPr>
      <w:rFonts w:ascii="宋体" w:hAnsi="Courier New" w:eastAsia="宋体" w:cs="Times New Roman"/>
      <w:kern w:val="0"/>
      <w:sz w:val="20"/>
    </w:rPr>
  </w:style>
  <w:style w:type="paragraph" w:styleId="5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qFormat/>
    <w:uiPriority w:val="99"/>
    <w:rPr>
      <w:rFonts w:cs="Times New Roman"/>
      <w:sz w:val="21"/>
    </w:rPr>
  </w:style>
  <w:style w:type="character" w:customStyle="1" w:styleId="11">
    <w:name w:val="正文文本缩进 Char"/>
    <w:basedOn w:val="9"/>
    <w:link w:val="3"/>
    <w:semiHidden/>
    <w:qFormat/>
    <w:locked/>
    <w:uiPriority w:val="99"/>
    <w:rPr>
      <w:rFonts w:ascii="@微软简标宋" w:hAnsi="@微软简标宋" w:eastAsia="@微软简标宋" w:cs="@微软简标宋"/>
      <w:sz w:val="20"/>
      <w:szCs w:val="20"/>
    </w:rPr>
  </w:style>
  <w:style w:type="character" w:customStyle="1" w:styleId="12">
    <w:name w:val="正文首行缩进 2 Char"/>
    <w:basedOn w:val="11"/>
    <w:link w:val="2"/>
    <w:semiHidden/>
    <w:qFormat/>
    <w:locked/>
    <w:uiPriority w:val="99"/>
  </w:style>
  <w:style w:type="character" w:customStyle="1" w:styleId="13">
    <w:name w:val="纯文本 Char"/>
    <w:basedOn w:val="9"/>
    <w:link w:val="4"/>
    <w:locked/>
    <w:uiPriority w:val="99"/>
    <w:rPr>
      <w:rFonts w:ascii="宋体" w:hAnsi="Courier New"/>
    </w:rPr>
  </w:style>
  <w:style w:type="character" w:customStyle="1" w:styleId="14">
    <w:name w:val="纯文本 Char1"/>
    <w:basedOn w:val="9"/>
    <w:semiHidden/>
    <w:qFormat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5">
    <w:name w:val="font21"/>
    <w:basedOn w:val="9"/>
    <w:qFormat/>
    <w:uiPriority w:val="99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31"/>
    <w:basedOn w:val="9"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01"/>
    <w:basedOn w:val="9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页眉 Char"/>
    <w:basedOn w:val="9"/>
    <w:link w:val="6"/>
    <w:semiHidden/>
    <w:qFormat/>
    <w:uiPriority w:val="99"/>
    <w:rPr>
      <w:rFonts w:ascii="@微软简标宋" w:hAnsi="@微软简标宋" w:eastAsia="@微软简标宋" w:cs="@微软简标宋"/>
      <w:sz w:val="18"/>
      <w:szCs w:val="18"/>
    </w:rPr>
  </w:style>
  <w:style w:type="character" w:customStyle="1" w:styleId="19">
    <w:name w:val="页脚 Char"/>
    <w:basedOn w:val="9"/>
    <w:link w:val="5"/>
    <w:semiHidden/>
    <w:qFormat/>
    <w:uiPriority w:val="99"/>
    <w:rPr>
      <w:rFonts w:ascii="@微软简标宋" w:hAnsi="@微软简标宋" w:eastAsia="@微软简标宋" w:cs="@微软简标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300</Words>
  <Characters>1711</Characters>
  <Lines>14</Lines>
  <Paragraphs>4</Paragraphs>
  <TotalTime>4</TotalTime>
  <ScaleCrop>false</ScaleCrop>
  <LinksUpToDate>false</LinksUpToDate>
  <CharactersWithSpaces>2007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2019-05-29T08:18:00Z</dcterms:created>
  <dc:creator>hp</dc:creator>
  <cp:lastModifiedBy>丁传虎</cp:lastModifiedBy>
  <dcterms:modified xsi:type="dcterms:W3CDTF">2019-06-18T09:20:28Z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