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46C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四川省长宁县职业技术学校</w:t>
      </w:r>
    </w:p>
    <w:p w14:paraId="2AB9067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2026年本部校区零星维修定点服务项目</w:t>
      </w:r>
    </w:p>
    <w:p w14:paraId="3A5B2B3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竞争性磋商公告</w:t>
      </w:r>
    </w:p>
    <w:p w14:paraId="5FC88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学校零星维修项目管理，确保维修工作安全、规范、高效实施，依据《中华人民共和国政府采购法》《政府采购竞争性磋商采购方式管理暂行办法》（财库〔2014〕214号）及市、县相关工程建设项目管理规定，我校决定对“2026年本部校区零星维修定点服务项目”采用竞争性磋商方式采购。现邀请符合资格条件的供应商参与磋商。</w:t>
      </w:r>
    </w:p>
    <w:p w14:paraId="06310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34AED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（一）采购人：</w:t>
      </w:r>
      <w:r>
        <w:rPr>
          <w:rFonts w:hint="eastAsia" w:ascii="仿宋_GB2312" w:hAnsi="仿宋_GB2312" w:eastAsia="仿宋_GB2312" w:cs="仿宋_GB2312"/>
          <w:sz w:val="32"/>
          <w:szCs w:val="32"/>
        </w:rPr>
        <w:t>四川省长宁县职业技术学校</w:t>
      </w:r>
    </w:p>
    <w:p w14:paraId="3990F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（二）</w:t>
      </w:r>
      <w:r>
        <w:rPr>
          <w:rFonts w:hint="eastAsia" w:ascii="楷体GB2312" w:hAnsi="楷体GB2312" w:eastAsia="楷体GB2312" w:cs="楷体GB2312"/>
          <w:sz w:val="32"/>
          <w:szCs w:val="32"/>
          <w:lang w:val="en-US" w:eastAsia="zh-CN"/>
        </w:rPr>
        <w:t>项目编号</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CNZX〔2026〕-004</w:t>
      </w:r>
    </w:p>
    <w:p w14:paraId="1884CE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w:t>
      </w:r>
      <w:r>
        <w:rPr>
          <w:rFonts w:hint="eastAsia" w:ascii="楷体GB2312" w:hAnsi="楷体GB2312" w:eastAsia="楷体GB2312" w:cs="楷体GB2312"/>
          <w:sz w:val="32"/>
          <w:szCs w:val="32"/>
          <w:lang w:val="en-US" w:eastAsia="zh-CN"/>
        </w:rPr>
        <w:t>三</w:t>
      </w:r>
      <w:r>
        <w:rPr>
          <w:rFonts w:hint="eastAsia" w:ascii="楷体GB2312" w:hAnsi="楷体GB2312" w:eastAsia="楷体GB2312" w:cs="楷体GB2312"/>
          <w:sz w:val="32"/>
          <w:szCs w:val="32"/>
        </w:rPr>
        <w:t>）项目名称：</w:t>
      </w:r>
      <w:r>
        <w:rPr>
          <w:rFonts w:hint="eastAsia" w:ascii="仿宋_GB2312" w:hAnsi="仿宋_GB2312" w:eastAsia="仿宋_GB2312" w:cs="仿宋_GB2312"/>
          <w:sz w:val="32"/>
          <w:szCs w:val="32"/>
        </w:rPr>
        <w:t>四川省长宁县职业技术学校2026年本部校区零星维修定点服务项目</w:t>
      </w:r>
    </w:p>
    <w:p w14:paraId="05967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w:t>
      </w:r>
      <w:r>
        <w:rPr>
          <w:rFonts w:hint="eastAsia" w:ascii="楷体GB2312" w:hAnsi="楷体GB2312" w:eastAsia="楷体GB2312" w:cs="楷体GB2312"/>
          <w:sz w:val="32"/>
          <w:szCs w:val="32"/>
          <w:lang w:val="en-US" w:eastAsia="zh-CN"/>
        </w:rPr>
        <w:t>四</w:t>
      </w:r>
      <w:r>
        <w:rPr>
          <w:rFonts w:hint="eastAsia" w:ascii="楷体GB2312" w:hAnsi="楷体GB2312" w:eastAsia="楷体GB2312" w:cs="楷体GB2312"/>
          <w:sz w:val="32"/>
          <w:szCs w:val="32"/>
        </w:rPr>
        <w:t>）采购需求：</w:t>
      </w:r>
      <w:r>
        <w:rPr>
          <w:rFonts w:hint="eastAsia" w:ascii="仿宋_GB2312" w:hAnsi="仿宋_GB2312" w:eastAsia="仿宋_GB2312" w:cs="仿宋_GB2312"/>
          <w:sz w:val="32"/>
          <w:szCs w:val="32"/>
        </w:rPr>
        <w:t>零星维修工作具有突发性、时效性等特点。本项目旨在通过竞争性磋商确定一家优质供应商，负责2026年度学校本部校区内各类零星维修服务，包括但不限于校舍设施、水电管线、装饰装修等的应急与日常维修，要求供应商能够及时响应、高效处理，确保维修质量符合国家及相关行业标准。</w:t>
      </w:r>
    </w:p>
    <w:p w14:paraId="40C17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w:t>
      </w:r>
      <w:r>
        <w:rPr>
          <w:rFonts w:hint="eastAsia" w:ascii="楷体GB2312" w:hAnsi="楷体GB2312" w:eastAsia="楷体GB2312" w:cs="楷体GB2312"/>
          <w:sz w:val="32"/>
          <w:szCs w:val="32"/>
          <w:lang w:val="en-US" w:eastAsia="zh-CN"/>
        </w:rPr>
        <w:t>五</w:t>
      </w:r>
      <w:r>
        <w:rPr>
          <w:rFonts w:hint="eastAsia" w:ascii="楷体GB2312" w:hAnsi="楷体GB2312" w:eastAsia="楷体GB2312" w:cs="楷体GB2312"/>
          <w:sz w:val="32"/>
          <w:szCs w:val="32"/>
        </w:rPr>
        <w:t>）合同履行：</w:t>
      </w:r>
      <w:r>
        <w:rPr>
          <w:rFonts w:hint="eastAsia" w:ascii="仿宋_GB2312" w:hAnsi="仿宋_GB2312" w:eastAsia="仿宋_GB2312" w:cs="仿宋_GB2312"/>
          <w:sz w:val="32"/>
          <w:szCs w:val="32"/>
        </w:rPr>
        <w:t>成交供应商应在成交结果通知后3个工作日内与我校签订《零星维修定点服务合同》，逾期未签订视为自动放弃成交资格。供应商须严格按照合同约定，在服务期内及时、保质完成各项维修任务。</w:t>
      </w:r>
    </w:p>
    <w:p w14:paraId="3312B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二、服务期限</w:t>
      </w:r>
    </w:p>
    <w:p w14:paraId="10BC4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服务期限为1年。合同期满后，经学校考核合格且双方协商一致，可续签1年（续签条款另行协商）。</w:t>
      </w:r>
    </w:p>
    <w:p w14:paraId="153AB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三、供应商资格要求</w:t>
      </w:r>
    </w:p>
    <w:p w14:paraId="74AE3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具有独立法人资格或独立承担民事责任能力的其他组织（须提供有效营业执照或事业单位法人证书等证明文件扫描件，原件备查）；</w:t>
      </w:r>
    </w:p>
    <w:p w14:paraId="6259D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未被列入“信用中国”（www.creditchina.gov.cn）失信被执行人名单、重大税收违法案件当事人名单，未被列入“中国政府采购网”（www.ccgp.gov.cn）政府采购严重违法失信行为记录名单；</w:t>
      </w:r>
    </w:p>
    <w:p w14:paraId="40CBD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须在长宁县建筑施工企业白名单库内，且参加本次采购活动前3年内在经营活动中无重大违法记录（须提供相关证明材料）；</w:t>
      </w:r>
    </w:p>
    <w:p w14:paraId="7BCD4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近3年内在经营活动中无重大违法记录，且不存在被有关部门禁止参与政府采购活动且在有效期内的情形（须提供书面声明函并加盖公章）；</w:t>
      </w:r>
    </w:p>
    <w:p w14:paraId="4850E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具有履行合同所必需的设备和专业技术能力，须具备有效的建筑工程施工总承包资质或建筑装修装饰工程专业承包资质（提供资质证书扫描件，原件备查）；</w:t>
      </w:r>
    </w:p>
    <w:p w14:paraId="086D86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供应商及其法定代表人、主要负责人在前3年内无行贿犯罪记录（须提供“中国裁判文书网”查询截图或无行贿犯罪记录声明函）；</w:t>
      </w:r>
    </w:p>
    <w:p w14:paraId="36A3F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本项目不接受联合体响应，且不允许转包、分包（须提供承诺函）；</w:t>
      </w:r>
    </w:p>
    <w:p w14:paraId="1FCC6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单位负责人为同一人或者存在直接控股、管理关系的不同供应商，不得同时参加本项目；股东相同或同一股东占股50%以上的不同供应商，亦不得同时参与，否则其响应均无效；</w:t>
      </w:r>
    </w:p>
    <w:p w14:paraId="1CEF2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法律、行政法规规定的其他条件。</w:t>
      </w:r>
    </w:p>
    <w:p w14:paraId="174CD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报名时间</w:t>
      </w:r>
    </w:p>
    <w:p w14:paraId="46954AC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（一）报名时间：2026年1月22日00:00至1月24日12:00（北京时间）。</w:t>
      </w:r>
    </w:p>
    <w:p w14:paraId="73C5DBC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（二）报名方式：供应商须在上述时间内，将单位营业执照复印件（加盖公章）、经</w:t>
      </w:r>
      <w:bookmarkStart w:id="0" w:name="_GoBack"/>
      <w:bookmarkEnd w:id="0"/>
      <w:r>
        <w:rPr>
          <w:rFonts w:hint="eastAsia" w:ascii="仿宋_GB2312" w:hAnsi="仿宋_GB2312" w:eastAsia="仿宋_GB2312" w:cs="仿宋_GB2312"/>
          <w:kern w:val="2"/>
          <w:sz w:val="32"/>
          <w:szCs w:val="32"/>
          <w:lang w:val="en-US" w:eastAsia="zh-CN" w:bidi="ar-SA"/>
        </w:rPr>
        <w:t>办人身份证复印件及联系电话 合并制作为一个PDF文档，以附件形式发送至邮箱 250070071</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qq.com，邮件主题请注明“2026年本部校区零星维修报名-公司全称”。报名材料收到后，将邮件回复确认。</w:t>
      </w:r>
    </w:p>
    <w:p w14:paraId="10D77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、响应文件递交</w:t>
      </w:r>
    </w:p>
    <w:p w14:paraId="014D7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（一）递交时间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2026年1月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0至1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0（北京时间）。逾期送达、未按要求密封的响应文件恕不接收。</w:t>
      </w:r>
    </w:p>
    <w:p w14:paraId="300B1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（二）递交地点及方式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现场递交至四川省长宁县职业技术学校本部校区厚德楼4楼总务处（地址：长宁县竹都大道一段1号，如有变更将另行通知）。</w:t>
      </w:r>
    </w:p>
    <w:p w14:paraId="020FB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（三）响应文件组成（均须加盖供应商公章）：</w:t>
      </w:r>
    </w:p>
    <w:p w14:paraId="5E908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法定代表人身份证明或法定代表人授权委托书（附委托人、受托人身份证复印件）；</w:t>
      </w:r>
    </w:p>
    <w:p w14:paraId="1CD18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有效的营业执照（或事业单位法人证书）复印件；</w:t>
      </w:r>
    </w:p>
    <w:p w14:paraId="1DE0E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符合“供应商资格要求”中第2至7条的所有证明文件（信用查询截图、白名单证明、无重大违法记录声明、资质证书、无行贿记录证明/声明、不转包分包承诺函等）；</w:t>
      </w:r>
    </w:p>
    <w:p w14:paraId="6E905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服务方案（包括维修流程、应急响应机制、人员配置、质量与安全控制措施等）；</w:t>
      </w:r>
    </w:p>
    <w:p w14:paraId="74CDB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服务承诺函（包括质量、工期、售后、配合度等方面的承诺）；</w:t>
      </w:r>
    </w:p>
    <w:p w14:paraId="25671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近2年类似项目业绩证明材料（提供合同关键页及对应发票复印件，原件备查）；</w:t>
      </w:r>
    </w:p>
    <w:p w14:paraId="3B00D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报价函（明确维修项目结算价下浮率及报价说明）；</w:t>
      </w:r>
    </w:p>
    <w:p w14:paraId="62BE2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供应商认为需要提供的其他材料。</w:t>
      </w:r>
    </w:p>
    <w:p w14:paraId="2D5D6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（四）文件要求：</w:t>
      </w:r>
      <w:r>
        <w:rPr>
          <w:rFonts w:hint="eastAsia" w:ascii="仿宋_GB2312" w:hAnsi="仿宋_GB2312" w:eastAsia="仿宋_GB2312" w:cs="仿宋_GB2312"/>
          <w:sz w:val="32"/>
          <w:szCs w:val="32"/>
        </w:rPr>
        <w:t>响应文件须按上述顺序编制目录并装订成册，装入密封袋，在密封袋封面清晰注明项目名称、供应商名称、联系人及联系电话。</w:t>
      </w:r>
    </w:p>
    <w:p w14:paraId="372D4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、结算方式</w:t>
      </w:r>
    </w:p>
    <w:p w14:paraId="1FB9C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按月结算。其中，需委托第三方审计的维修项目，以审计审定金额为准；无需审计的零星维修</w:t>
      </w:r>
      <w:r>
        <w:rPr>
          <w:rFonts w:hint="eastAsia" w:ascii="仿宋_GB2312" w:hAnsi="仿宋_GB2312" w:eastAsia="仿宋_GB2312" w:cs="仿宋_GB2312"/>
          <w:color w:val="auto"/>
          <w:sz w:val="32"/>
          <w:szCs w:val="32"/>
          <w:lang w:val="en-US" w:eastAsia="zh-CN"/>
        </w:rPr>
        <w:t>或单项申报维修项目</w:t>
      </w:r>
      <w:r>
        <w:rPr>
          <w:rFonts w:hint="eastAsia" w:ascii="仿宋_GB2312" w:hAnsi="仿宋_GB2312" w:eastAsia="仿宋_GB2312" w:cs="仿宋_GB2312"/>
          <w:color w:val="auto"/>
          <w:sz w:val="32"/>
          <w:szCs w:val="32"/>
        </w:rPr>
        <w:t>，按双方合同约定的下浮率进行结算。</w:t>
      </w:r>
    </w:p>
    <w:p w14:paraId="425E8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、磋商及评审安排</w:t>
      </w:r>
    </w:p>
    <w:p w14:paraId="45920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（一）磋商时间：</w:t>
      </w:r>
      <w:r>
        <w:rPr>
          <w:rFonts w:hint="eastAsia" w:ascii="仿宋_GB2312" w:hAnsi="仿宋_GB2312" w:eastAsia="仿宋_GB2312" w:cs="仿宋_GB2312"/>
          <w:sz w:val="32"/>
          <w:szCs w:val="32"/>
        </w:rPr>
        <w:t>2026年1月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0（北京时间，如有调整另行通知）</w:t>
      </w:r>
    </w:p>
    <w:p w14:paraId="5E3AF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（二）磋商地点：</w:t>
      </w:r>
      <w:r>
        <w:rPr>
          <w:rFonts w:hint="eastAsia" w:ascii="仿宋_GB2312" w:hAnsi="仿宋_GB2312" w:eastAsia="仿宋_GB2312" w:cs="仿宋_GB2312"/>
          <w:sz w:val="32"/>
          <w:szCs w:val="32"/>
        </w:rPr>
        <w:t>四川省长宁县职业技术学校本部校区厚德楼4楼</w:t>
      </w:r>
      <w:r>
        <w:rPr>
          <w:rFonts w:hint="eastAsia" w:ascii="仿宋_GB2312" w:hAnsi="仿宋_GB2312" w:eastAsia="仿宋_GB2312" w:cs="仿宋_GB2312"/>
          <w:sz w:val="32"/>
          <w:szCs w:val="32"/>
          <w:lang w:val="en-US" w:eastAsia="zh-CN"/>
        </w:rPr>
        <w:t>明德厅</w:t>
      </w:r>
      <w:r>
        <w:rPr>
          <w:rFonts w:hint="eastAsia" w:ascii="仿宋_GB2312" w:hAnsi="仿宋_GB2312" w:eastAsia="仿宋_GB2312" w:cs="仿宋_GB2312"/>
          <w:sz w:val="32"/>
          <w:szCs w:val="32"/>
        </w:rPr>
        <w:t>会议室</w:t>
      </w:r>
    </w:p>
    <w:p w14:paraId="10AFB96C">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sz w:val="32"/>
          <w:szCs w:val="32"/>
        </w:rPr>
      </w:pPr>
      <w:r>
        <w:rPr>
          <w:rFonts w:hint="eastAsia" w:ascii="楷体GB2312" w:hAnsi="楷体GB2312" w:eastAsia="楷体GB2312" w:cs="楷体GB2312"/>
          <w:sz w:val="32"/>
          <w:szCs w:val="32"/>
        </w:rPr>
        <w:t>（三）评审方法：</w:t>
      </w:r>
      <w:r>
        <w:rPr>
          <w:rFonts w:hint="eastAsia" w:ascii="仿宋_GB2312" w:hAnsi="仿宋_GB2312" w:eastAsia="仿宋_GB2312" w:cs="仿宋_GB2312"/>
          <w:sz w:val="32"/>
          <w:szCs w:val="32"/>
        </w:rPr>
        <w:t>采用综合评分法。磋商小组将根据下表评审标准对响应文件进行独立评审打分，总分100分。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878"/>
        <w:gridCol w:w="5491"/>
      </w:tblGrid>
      <w:tr w14:paraId="3F4F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53" w:type="dxa"/>
            <w:shd w:val="clear" w:color="auto" w:fill="FFFFFF"/>
            <w:vAlign w:val="center"/>
          </w:tcPr>
          <w:p w14:paraId="32611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评审维度</w:t>
            </w:r>
          </w:p>
        </w:tc>
        <w:tc>
          <w:tcPr>
            <w:tcW w:w="878" w:type="dxa"/>
            <w:shd w:val="clear" w:color="auto" w:fill="FFFFFF"/>
            <w:vAlign w:val="center"/>
          </w:tcPr>
          <w:p w14:paraId="31CC8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分值</w:t>
            </w:r>
          </w:p>
        </w:tc>
        <w:tc>
          <w:tcPr>
            <w:tcW w:w="5491" w:type="dxa"/>
            <w:shd w:val="clear" w:color="auto" w:fill="FFFFFF"/>
            <w:vAlign w:val="center"/>
          </w:tcPr>
          <w:p w14:paraId="1592BD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评审指标及评分标准</w:t>
            </w:r>
          </w:p>
        </w:tc>
      </w:tr>
      <w:tr w14:paraId="2421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shd w:val="clear" w:color="auto" w:fill="FFFFFF"/>
            <w:vAlign w:val="center"/>
          </w:tcPr>
          <w:p w14:paraId="75512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一、报价部分</w:t>
            </w:r>
          </w:p>
        </w:tc>
        <w:tc>
          <w:tcPr>
            <w:tcW w:w="878" w:type="dxa"/>
            <w:shd w:val="clear" w:color="auto" w:fill="FFFFFF"/>
            <w:vAlign w:val="center"/>
          </w:tcPr>
          <w:p w14:paraId="44227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20</w:t>
            </w:r>
          </w:p>
        </w:tc>
        <w:tc>
          <w:tcPr>
            <w:tcW w:w="5491" w:type="dxa"/>
            <w:shd w:val="clear" w:color="auto" w:fill="FFFFFF"/>
            <w:vAlign w:val="center"/>
          </w:tcPr>
          <w:p w14:paraId="5DCCCC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1.下浮率≥10%：20分；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2.下浮率在8%（含）-10%之间：15分；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3.下浮率在6%（含）-8%之间：10分；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4.下浮率</w:t>
            </w:r>
            <w:r>
              <w:rPr>
                <w:rFonts w:hint="default" w:ascii="仿宋_GB2312" w:hAnsi="仿宋_GB2312" w:eastAsia="仿宋_GB2312" w:cs="仿宋_GB2312"/>
                <w:b w:val="0"/>
                <w:bCs w:val="0"/>
                <w:i w:val="0"/>
                <w:iCs w:val="0"/>
                <w:caps w:val="0"/>
                <w:color w:val="0F1115"/>
                <w:spacing w:val="0"/>
                <w:kern w:val="0"/>
                <w:sz w:val="24"/>
                <w:szCs w:val="24"/>
                <w:lang w:val="en-US" w:eastAsia="zh-CN" w:bidi="ar"/>
              </w:rPr>
              <w:t>≤</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5%：5分。</w:t>
            </w:r>
          </w:p>
        </w:tc>
      </w:tr>
      <w:tr w14:paraId="04AD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shd w:val="clear" w:color="auto" w:fill="FFFFFF"/>
            <w:vAlign w:val="center"/>
          </w:tcPr>
          <w:p w14:paraId="6FC4A8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二、技术方案与实施能力</w:t>
            </w:r>
          </w:p>
        </w:tc>
        <w:tc>
          <w:tcPr>
            <w:tcW w:w="878" w:type="dxa"/>
            <w:shd w:val="clear" w:color="auto" w:fill="FFFFFF"/>
            <w:vAlign w:val="center"/>
          </w:tcPr>
          <w:p w14:paraId="4B911C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35</w:t>
            </w:r>
          </w:p>
        </w:tc>
        <w:tc>
          <w:tcPr>
            <w:tcW w:w="5491" w:type="dxa"/>
            <w:shd w:val="clear" w:color="auto" w:fill="FFFFFF"/>
            <w:vAlign w:val="center"/>
          </w:tcPr>
          <w:p w14:paraId="037F61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1.维修服务方案（15分）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：方案全面性、科学性、针对性。优：12-15分，良：8-11分，一般：4-7分，差：0-3分。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2.应急响应与时效性（10分）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应急到场时间承诺（≤1小时：5分；1-2小时：3分；＞2小时：0分）；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常规维修响应与完成时限承诺（优：3-5分，一般：1-2分）。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3.质量控制与安全保障（10分）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：质量检验流程、材料标准、安全文明施工措施、人员保险等。优：8-10分，良：5-7分，一般：2-4分，差：0-1分。</w:t>
            </w:r>
          </w:p>
        </w:tc>
      </w:tr>
      <w:tr w14:paraId="02E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shd w:val="clear" w:color="auto" w:fill="FFFFFF"/>
            <w:vAlign w:val="center"/>
          </w:tcPr>
          <w:p w14:paraId="003C6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三、商务与履约能力</w:t>
            </w:r>
          </w:p>
        </w:tc>
        <w:tc>
          <w:tcPr>
            <w:tcW w:w="878" w:type="dxa"/>
            <w:shd w:val="clear" w:color="auto" w:fill="FFFFFF"/>
            <w:vAlign w:val="center"/>
          </w:tcPr>
          <w:p w14:paraId="176AD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25</w:t>
            </w:r>
          </w:p>
        </w:tc>
        <w:tc>
          <w:tcPr>
            <w:tcW w:w="5491" w:type="dxa"/>
            <w:shd w:val="clear" w:color="auto" w:fill="FFFFFF"/>
            <w:vAlign w:val="center"/>
          </w:tcPr>
          <w:p w14:paraId="666465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1.资质与人员（10分）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资质等级：一级5分，二级3分，三级1分。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项目团队配置合理性：优5分，基本合理3分。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2.类似业绩（10分）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：近2年每提供1个有效学校或机关单位维修业绩（合同+证明）得2分，满分10分。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3.设备保障（5分）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：设备清单齐全度满足维修需求。齐全5分，基本满足3分。</w:t>
            </w:r>
          </w:p>
        </w:tc>
      </w:tr>
      <w:tr w14:paraId="5FDD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shd w:val="clear" w:color="auto" w:fill="FFFFFF"/>
            <w:vAlign w:val="center"/>
          </w:tcPr>
          <w:p w14:paraId="637F85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四、服务承诺与售后</w:t>
            </w:r>
          </w:p>
        </w:tc>
        <w:tc>
          <w:tcPr>
            <w:tcW w:w="878" w:type="dxa"/>
            <w:shd w:val="clear" w:color="auto" w:fill="FFFFFF"/>
            <w:vAlign w:val="center"/>
          </w:tcPr>
          <w:p w14:paraId="69DAAD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Fonts w:hint="eastAsia" w:ascii="仿宋_GB2312" w:hAnsi="仿宋_GB2312" w:eastAsia="仿宋_GB2312" w:cs="仿宋_GB2312"/>
                <w:b w:val="0"/>
                <w:bCs w:val="0"/>
                <w:i w:val="0"/>
                <w:iCs w:val="0"/>
                <w:caps w:val="0"/>
                <w:color w:val="0F1115"/>
                <w:spacing w:val="0"/>
                <w:kern w:val="0"/>
                <w:sz w:val="24"/>
                <w:szCs w:val="24"/>
                <w:lang w:val="en-US" w:eastAsia="zh-CN" w:bidi="ar"/>
              </w:rPr>
              <w:t>20</w:t>
            </w:r>
          </w:p>
        </w:tc>
        <w:tc>
          <w:tcPr>
            <w:tcW w:w="5491" w:type="dxa"/>
            <w:shd w:val="clear" w:color="auto" w:fill="FFFFFF"/>
            <w:vAlign w:val="center"/>
          </w:tcPr>
          <w:p w14:paraId="0A0069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i w:val="0"/>
                <w:iCs w:val="0"/>
                <w:caps w:val="0"/>
                <w:color w:val="0F1115"/>
                <w:spacing w:val="0"/>
                <w:kern w:val="2"/>
                <w:sz w:val="24"/>
                <w:szCs w:val="24"/>
                <w:lang w:val="en-US" w:eastAsia="zh-CN" w:bidi="ar-SA"/>
              </w:rPr>
            </w:pP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1.服务承诺（10分）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：质量保证期、返修责任、材料质保等承诺的具体性与可量化程度。优：8-10分，良：5-7分，一般：2-4分。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Style w:val="8"/>
                <w:rFonts w:hint="eastAsia" w:ascii="仿宋_GB2312" w:hAnsi="仿宋_GB2312" w:eastAsia="仿宋_GB2312" w:cs="仿宋_GB2312"/>
                <w:b w:val="0"/>
                <w:bCs w:val="0"/>
                <w:i w:val="0"/>
                <w:iCs w:val="0"/>
                <w:caps w:val="0"/>
                <w:color w:val="0F1115"/>
                <w:spacing w:val="0"/>
                <w:kern w:val="0"/>
                <w:sz w:val="24"/>
                <w:szCs w:val="24"/>
                <w:lang w:val="en-US" w:eastAsia="zh-CN" w:bidi="ar"/>
              </w:rPr>
              <w:t>2.售后与配合（10分）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售后响应机制完善度：5分；</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br w:type="textWrapping"/>
            </w:r>
            <w:r>
              <w:rPr>
                <w:rFonts w:hint="eastAsia" w:ascii="仿宋_GB2312" w:hAnsi="仿宋_GB2312" w:eastAsia="仿宋_GB2312" w:cs="仿宋_GB2312"/>
                <w:b w:val="0"/>
                <w:bCs w:val="0"/>
                <w:i w:val="0"/>
                <w:iCs w:val="0"/>
                <w:caps w:val="0"/>
                <w:color w:val="0F1115"/>
                <w:spacing w:val="0"/>
                <w:kern w:val="0"/>
                <w:sz w:val="24"/>
                <w:szCs w:val="24"/>
                <w:lang w:val="en-US" w:eastAsia="zh-CN" w:bidi="ar"/>
              </w:rPr>
              <w:t>- 配合学校管理、资料提交等承诺的可操作性：5分。</w:t>
            </w:r>
          </w:p>
        </w:tc>
      </w:tr>
    </w:tbl>
    <w:p w14:paraId="2E4C7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GB2312" w:hAnsi="楷体GB2312" w:eastAsia="楷体GB2312" w:cs="楷体GB2312"/>
          <w:sz w:val="32"/>
          <w:szCs w:val="32"/>
        </w:rPr>
      </w:pPr>
      <w:r>
        <w:rPr>
          <w:rFonts w:hint="eastAsia" w:ascii="楷体GB2312" w:hAnsi="楷体GB2312" w:eastAsia="楷体GB2312" w:cs="楷体GB2312"/>
          <w:sz w:val="32"/>
          <w:szCs w:val="32"/>
        </w:rPr>
        <w:t>（四）评审说明：</w:t>
      </w:r>
    </w:p>
    <w:p w14:paraId="1E098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磋商小组由采购人代表及评审专家共3人或5人（单数）组成。</w:t>
      </w:r>
    </w:p>
    <w:p w14:paraId="082CC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评审过程中，磋商小组可对供应商进行质询，供应商须按要求书面答复。</w:t>
      </w:r>
    </w:p>
    <w:p w14:paraId="7EE24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各专家独立打分，最终得分为算术平均值（保留两位小数），得分最高的供应商为第一成交候选人。</w:t>
      </w:r>
    </w:p>
    <w:p w14:paraId="31A8B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若总分相同，依次按类似业绩得分、技术方案得分高低确定排序。</w:t>
      </w:r>
    </w:p>
    <w:p w14:paraId="1B41E88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八、成交公示与合同签订</w:t>
      </w:r>
    </w:p>
    <w:p w14:paraId="75515FE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成交候选人将在学校</w:t>
      </w:r>
      <w:r>
        <w:rPr>
          <w:rFonts w:hint="eastAsia" w:ascii="仿宋_GB2312" w:hAnsi="仿宋_GB2312" w:eastAsia="仿宋_GB2312" w:cs="仿宋_GB2312"/>
          <w:sz w:val="32"/>
          <w:szCs w:val="32"/>
          <w:lang w:val="en-US" w:eastAsia="zh-CN"/>
        </w:rPr>
        <w:t>官网（http://www.cnxzx.net/）</w:t>
      </w:r>
      <w:r>
        <w:rPr>
          <w:rFonts w:hint="eastAsia" w:ascii="仿宋_GB2312" w:hAnsi="仿宋_GB2312" w:eastAsia="仿宋_GB2312" w:cs="仿宋_GB2312"/>
          <w:sz w:val="32"/>
          <w:szCs w:val="32"/>
        </w:rPr>
        <w:t>公示3个工作日。公示无异议后，采购人发出《成交通知书》，成交供应商应在7个工作日内签订合同。</w:t>
      </w:r>
    </w:p>
    <w:p w14:paraId="1897C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、联系方式</w:t>
      </w:r>
    </w:p>
    <w:p w14:paraId="442B3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采购人：四川省长宁县职业技术学校</w:t>
      </w:r>
    </w:p>
    <w:p w14:paraId="14534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联系人：王老师</w:t>
      </w:r>
    </w:p>
    <w:p w14:paraId="7FF63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联系电话：18090977177</w:t>
      </w:r>
    </w:p>
    <w:p w14:paraId="4464D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地址：长宁县竹都大道一段1号</w:t>
      </w:r>
    </w:p>
    <w:p w14:paraId="25F39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64D72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E010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D70E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DF39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3E5DF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四川省长宁县职业技术学校</w:t>
      </w:r>
    </w:p>
    <w:p w14:paraId="22873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FCB243-3FD2-42AD-8CA2-369C7B1B6A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3B05FAC-5C87-4E7B-8B9A-3825F20D4D07}"/>
  </w:font>
  <w:font w:name="仿宋_GB2312">
    <w:panose1 w:val="02010609030101010101"/>
    <w:charset w:val="86"/>
    <w:family w:val="auto"/>
    <w:pitch w:val="default"/>
    <w:sig w:usb0="00000001" w:usb1="080E0000" w:usb2="00000000" w:usb3="00000000" w:csb0="00040000" w:csb1="00000000"/>
    <w:embedRegular r:id="rId3" w:fontKey="{8914125C-D670-4AB9-880E-3A98A954A7AC}"/>
  </w:font>
  <w:font w:name="楷体GB2312">
    <w:altName w:val="宋体"/>
    <w:panose1 w:val="00000000000000000000"/>
    <w:charset w:val="00"/>
    <w:family w:val="auto"/>
    <w:pitch w:val="default"/>
    <w:sig w:usb0="00000000" w:usb1="00000000" w:usb2="00000000" w:usb3="00000000" w:csb0="00000000" w:csb1="00000000"/>
    <w:embedRegular r:id="rId4" w:fontKey="{C6C91E0D-EB87-4C00-B928-E83044338C6E}"/>
  </w:font>
  <w:font w:name="楷体_GB2312">
    <w:panose1 w:val="02010609030101010101"/>
    <w:charset w:val="86"/>
    <w:family w:val="auto"/>
    <w:pitch w:val="default"/>
    <w:sig w:usb0="00000001" w:usb1="080E0000" w:usb2="00000000" w:usb3="00000000" w:csb0="00040000" w:csb1="00000000"/>
    <w:embedRegular r:id="rId5" w:fontKey="{16CFA680-52A4-495D-8534-9D3850FF97BF}"/>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84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B55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5B55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A18D6"/>
    <w:rsid w:val="0EF86AD7"/>
    <w:rsid w:val="0F4E4770"/>
    <w:rsid w:val="12652C98"/>
    <w:rsid w:val="13CD77FE"/>
    <w:rsid w:val="1B9A18D6"/>
    <w:rsid w:val="1C8032E9"/>
    <w:rsid w:val="1D632E58"/>
    <w:rsid w:val="28F46F6F"/>
    <w:rsid w:val="2E9B567F"/>
    <w:rsid w:val="2FBD20CC"/>
    <w:rsid w:val="3AEA41B5"/>
    <w:rsid w:val="4277280E"/>
    <w:rsid w:val="44E05090"/>
    <w:rsid w:val="4BE91C12"/>
    <w:rsid w:val="6F17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2605</Words>
  <Characters>2825</Characters>
  <Lines>0</Lines>
  <Paragraphs>0</Paragraphs>
  <TotalTime>23</TotalTime>
  <ScaleCrop>false</ScaleCrop>
  <LinksUpToDate>false</LinksUpToDate>
  <CharactersWithSpaces>2833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2026-01-08T04:08:00Z</dcterms:created>
  <dc:creator>绿叶之狼</dc:creator>
  <cp:lastModifiedBy>绿叶之狼</cp:lastModifiedBy>
  <cp:lastPrinted>2026-01-12T03:13:00Z</cp:lastPrinted>
  <dcterms:modified xsi:type="dcterms:W3CDTF">2026-01-21T08:02:06Z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EDFA4FFD365C4A44815107B71CC4C5C1_13</vt:lpwstr>
  </property>
  <property fmtid="{D5CDD505-2E9C-101B-9397-08002B2CF9AE}" pid="4" name="KSOTemplateDocerSaveRecord">
    <vt:lpwstr>eyJoZGlkIjoiMWNkOThhOGZkYWM5YmE1YzFlNTQwODMzZWI2ZTgxNjkiLCJ1c2VySWQiOiIzMjA0Njc2NjEifQ==</vt:lpwstr>
  </property>
</Properties>
</file>